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EC" w:rsidRPr="00F6329C" w:rsidRDefault="00FC78EC" w:rsidP="00FC78EC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</w:rPr>
      </w:pPr>
      <w:r w:rsidRPr="00F6329C">
        <w:rPr>
          <w:rFonts w:ascii="Times New Roman" w:hAnsi="Times New Roman" w:cs="Times New Roman"/>
        </w:rPr>
        <w:t xml:space="preserve">Результаты освоения воспитанниками программ воспитания и развития 2021 – 2022 </w:t>
      </w:r>
      <w:proofErr w:type="spellStart"/>
      <w:proofErr w:type="gramStart"/>
      <w:r w:rsidRPr="00F6329C">
        <w:rPr>
          <w:rFonts w:ascii="Times New Roman" w:hAnsi="Times New Roman" w:cs="Times New Roman"/>
        </w:rPr>
        <w:t>гг</w:t>
      </w:r>
      <w:proofErr w:type="spellEnd"/>
      <w:proofErr w:type="gramEnd"/>
    </w:p>
    <w:p w:rsidR="00FC78EC" w:rsidRPr="00F6329C" w:rsidRDefault="00FC78EC" w:rsidP="00FC78EC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</w:rPr>
      </w:pPr>
      <w:r w:rsidRPr="00F6329C">
        <w:rPr>
          <w:rFonts w:ascii="Times New Roman" w:hAnsi="Times New Roman" w:cs="Times New Roman"/>
        </w:rPr>
        <w:t>Образовательная область «Речевое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280BC0" wp14:editId="4257B584">
            <wp:extent cx="3857625" cy="11620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78EC" w:rsidRPr="00F6329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F6329C">
        <w:rPr>
          <w:rFonts w:ascii="Times New Roman" w:hAnsi="Times New Roman" w:cs="Times New Roman"/>
        </w:rPr>
        <w:t>Образовательная область «Физическое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B70F4" wp14:editId="32891EFA">
            <wp:extent cx="3857105" cy="1213658"/>
            <wp:effectExtent l="0" t="0" r="10160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«Социально-коммуникативное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62A98" wp14:editId="3D4CF7E3">
            <wp:extent cx="3857105" cy="1230284"/>
            <wp:effectExtent l="0" t="0" r="1016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EA42B" wp14:editId="2E7CE442">
            <wp:extent cx="3857105" cy="1263534"/>
            <wp:effectExtent l="0" t="0" r="10160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«Познавательное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4D7B44" wp14:editId="1F7E9787">
            <wp:extent cx="3857105" cy="1113905"/>
            <wp:effectExtent l="0" t="0" r="10160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Показатели освоения образовательных областей 2021-2022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87D5E1" wp14:editId="34250FA7">
            <wp:extent cx="4794837" cy="1874904"/>
            <wp:effectExtent l="0" t="0" r="2540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</w:p>
    <w:p w:rsidR="00773BC2" w:rsidRDefault="00773BC2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</w:p>
    <w:p w:rsidR="00773BC2" w:rsidRDefault="00773BC2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</w:p>
    <w:p w:rsidR="00773BC2" w:rsidRDefault="00773BC2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</w:p>
    <w:p w:rsidR="00773BC2" w:rsidRDefault="00773BC2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</w:p>
    <w:p w:rsidR="00FC78EC" w:rsidRPr="00EE57ED" w:rsidRDefault="00FC78EC" w:rsidP="00773BC2">
      <w:pPr>
        <w:tabs>
          <w:tab w:val="left" w:pos="708"/>
        </w:tabs>
        <w:suppressAutoHyphens/>
        <w:spacing w:after="0"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lastRenderedPageBreak/>
        <w:t>2022 – 2023</w:t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«Физическое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A2A14" wp14:editId="27DD2CF0">
            <wp:extent cx="4222865" cy="1180407"/>
            <wp:effectExtent l="0" t="0" r="25400" b="203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«Речевое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1CDC6" wp14:editId="251015EC">
            <wp:extent cx="4222865" cy="1263535"/>
            <wp:effectExtent l="0" t="0" r="25400" b="133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«Социально-коммуникативное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25D546" wp14:editId="4773D6C4">
            <wp:extent cx="4222865" cy="1097280"/>
            <wp:effectExtent l="0" t="0" r="25400" b="266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02EC1A" wp14:editId="0528858E">
            <wp:extent cx="4222865" cy="1180407"/>
            <wp:effectExtent l="0" t="0" r="25400" b="203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Образовательная область «Познавательное развитие»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983F78" wp14:editId="31C7E936">
            <wp:extent cx="4222865" cy="1296785"/>
            <wp:effectExtent l="0" t="0" r="2540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78EC" w:rsidRPr="00EE57ED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7ED">
        <w:rPr>
          <w:rFonts w:ascii="Times New Roman" w:hAnsi="Times New Roman" w:cs="Times New Roman"/>
        </w:rPr>
        <w:t>Показатели освоения образовательных областей 2022 – 2023 учебный год</w:t>
      </w:r>
    </w:p>
    <w:p w:rsidR="00FC78EC" w:rsidRDefault="00FC78EC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4A97CE" wp14:editId="11AE95DA">
            <wp:extent cx="5107577" cy="2377440"/>
            <wp:effectExtent l="0" t="0" r="17145" b="228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73BC2" w:rsidRDefault="00773BC2" w:rsidP="00FC78EC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</w:p>
    <w:p w:rsidR="00773BC2" w:rsidRDefault="00773BC2" w:rsidP="00773BC2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2023 – 2024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</w:p>
    <w:p w:rsidR="00773BC2" w:rsidRDefault="00773BC2" w:rsidP="00773BC2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</w:p>
    <w:p w:rsidR="00773BC2" w:rsidRDefault="00773BC2" w:rsidP="00773BC2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47752" wp14:editId="5B924C32">
            <wp:extent cx="4336869" cy="1175657"/>
            <wp:effectExtent l="0" t="0" r="26035" b="2476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73BC2" w:rsidRDefault="00773BC2" w:rsidP="00773BC2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</w:t>
      </w:r>
    </w:p>
    <w:p w:rsidR="00773BC2" w:rsidRDefault="00773BC2" w:rsidP="00773BC2">
      <w:pPr>
        <w:tabs>
          <w:tab w:val="left" w:pos="708"/>
        </w:tabs>
        <w:suppressAutoHyphens/>
        <w:spacing w:after="0" w:line="240" w:lineRule="auto"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1F7FA" wp14:editId="1312F52F">
            <wp:extent cx="4362994" cy="1084217"/>
            <wp:effectExtent l="0" t="0" r="19050" b="2095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4CADD" wp14:editId="24F7625E">
            <wp:extent cx="4362994" cy="1071154"/>
            <wp:effectExtent l="0" t="0" r="1905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</w:t>
      </w: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858112" wp14:editId="39B56FF9">
            <wp:extent cx="4362994" cy="1214846"/>
            <wp:effectExtent l="0" t="0" r="19050" b="234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73BC2" w:rsidRDefault="00773BC2" w:rsidP="00B3441C">
      <w:pPr>
        <w:tabs>
          <w:tab w:val="left" w:pos="708"/>
        </w:tabs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57489" wp14:editId="00A44D6B">
            <wp:extent cx="4362994" cy="1123405"/>
            <wp:effectExtent l="0" t="0" r="19050" b="1968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</w:p>
    <w:p w:rsid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</w:rPr>
      </w:pPr>
      <w:r w:rsidRPr="00EE57ED">
        <w:rPr>
          <w:rFonts w:ascii="Times New Roman" w:hAnsi="Times New Roman" w:cs="Times New Roman"/>
        </w:rPr>
        <w:t>Показатели освоен</w:t>
      </w:r>
      <w:r>
        <w:rPr>
          <w:rFonts w:ascii="Times New Roman" w:hAnsi="Times New Roman" w:cs="Times New Roman"/>
        </w:rPr>
        <w:t>ия образовательных областей 2023 – 2024</w:t>
      </w:r>
      <w:r w:rsidRPr="00EE57ED">
        <w:rPr>
          <w:rFonts w:ascii="Times New Roman" w:hAnsi="Times New Roman" w:cs="Times New Roman"/>
        </w:rPr>
        <w:t xml:space="preserve"> учебный год</w:t>
      </w:r>
    </w:p>
    <w:p w:rsidR="003D40D5" w:rsidRPr="00773BC2" w:rsidRDefault="00773BC2" w:rsidP="00773BC2">
      <w:pPr>
        <w:tabs>
          <w:tab w:val="left" w:pos="708"/>
        </w:tabs>
        <w:suppressAutoHyphens/>
        <w:ind w:right="1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3B67C8" wp14:editId="2A092E70">
            <wp:extent cx="5042263" cy="2325188"/>
            <wp:effectExtent l="0" t="0" r="25400" b="1841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3D40D5" w:rsidRPr="00773BC2" w:rsidSect="00FC78E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8D"/>
    <w:rsid w:val="0075368D"/>
    <w:rsid w:val="00773BC2"/>
    <w:rsid w:val="00991600"/>
    <w:rsid w:val="00B3441C"/>
    <w:rsid w:val="00B54C80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073664"/>
        <c:axId val="38875904"/>
      </c:barChart>
      <c:catAx>
        <c:axId val="233073664"/>
        <c:scaling>
          <c:orientation val="minMax"/>
        </c:scaling>
        <c:delete val="0"/>
        <c:axPos val="b"/>
        <c:majorTickMark val="out"/>
        <c:minorTickMark val="none"/>
        <c:tickLblPos val="nextTo"/>
        <c:crossAx val="38875904"/>
        <c:crosses val="autoZero"/>
        <c:auto val="1"/>
        <c:lblAlgn val="ctr"/>
        <c:lblOffset val="100"/>
        <c:noMultiLvlLbl val="0"/>
      </c:catAx>
      <c:valAx>
        <c:axId val="3887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073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236416"/>
        <c:axId val="66237952"/>
      </c:barChart>
      <c:catAx>
        <c:axId val="6623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66237952"/>
        <c:crosses val="autoZero"/>
        <c:auto val="1"/>
        <c:lblAlgn val="ctr"/>
        <c:lblOffset val="100"/>
        <c:noMultiLvlLbl val="0"/>
      </c:catAx>
      <c:valAx>
        <c:axId val="6623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23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70</c:v>
                </c:pt>
                <c:pt idx="1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07872"/>
        <c:axId val="42234240"/>
      </c:barChart>
      <c:catAx>
        <c:axId val="42207872"/>
        <c:scaling>
          <c:orientation val="minMax"/>
        </c:scaling>
        <c:delete val="0"/>
        <c:axPos val="b"/>
        <c:majorTickMark val="out"/>
        <c:minorTickMark val="none"/>
        <c:tickLblPos val="nextTo"/>
        <c:crossAx val="42234240"/>
        <c:crosses val="autoZero"/>
        <c:auto val="1"/>
        <c:lblAlgn val="ctr"/>
        <c:lblOffset val="100"/>
        <c:noMultiLvlLbl val="0"/>
      </c:catAx>
      <c:valAx>
        <c:axId val="42234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07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</c:v>
                </c:pt>
                <c:pt idx="1">
                  <c:v>72</c:v>
                </c:pt>
                <c:pt idx="2">
                  <c:v>63</c:v>
                </c:pt>
                <c:pt idx="3">
                  <c:v>67</c:v>
                </c:pt>
                <c:pt idx="4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82</c:v>
                </c:pt>
                <c:pt idx="1">
                  <c:v>88</c:v>
                </c:pt>
                <c:pt idx="2">
                  <c:v>80</c:v>
                </c:pt>
                <c:pt idx="3">
                  <c:v>86</c:v>
                </c:pt>
                <c:pt idx="4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303104"/>
        <c:axId val="66304640"/>
      </c:barChart>
      <c:catAx>
        <c:axId val="6630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66304640"/>
        <c:crosses val="autoZero"/>
        <c:auto val="1"/>
        <c:lblAlgn val="ctr"/>
        <c:lblOffset val="100"/>
        <c:noMultiLvlLbl val="0"/>
      </c:catAx>
      <c:valAx>
        <c:axId val="6630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303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638016"/>
        <c:axId val="67639552"/>
      </c:barChart>
      <c:catAx>
        <c:axId val="67638016"/>
        <c:scaling>
          <c:orientation val="minMax"/>
        </c:scaling>
        <c:delete val="0"/>
        <c:axPos val="b"/>
        <c:majorTickMark val="out"/>
        <c:minorTickMark val="none"/>
        <c:tickLblPos val="nextTo"/>
        <c:crossAx val="67639552"/>
        <c:crosses val="autoZero"/>
        <c:auto val="1"/>
        <c:lblAlgn val="ctr"/>
        <c:lblOffset val="100"/>
        <c:noMultiLvlLbl val="0"/>
      </c:catAx>
      <c:valAx>
        <c:axId val="67639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63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коненц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коненц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коненц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05888"/>
        <c:axId val="42852736"/>
      </c:barChart>
      <c:catAx>
        <c:axId val="4280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42852736"/>
        <c:crosses val="autoZero"/>
        <c:auto val="1"/>
        <c:lblAlgn val="ctr"/>
        <c:lblOffset val="100"/>
        <c:noMultiLvlLbl val="0"/>
      </c:catAx>
      <c:valAx>
        <c:axId val="42852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805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</c:v>
                </c:pt>
                <c:pt idx="1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52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027904"/>
        <c:axId val="68029440"/>
      </c:barChart>
      <c:catAx>
        <c:axId val="68027904"/>
        <c:scaling>
          <c:orientation val="minMax"/>
        </c:scaling>
        <c:delete val="0"/>
        <c:axPos val="b"/>
        <c:majorTickMark val="out"/>
        <c:minorTickMark val="none"/>
        <c:tickLblPos val="nextTo"/>
        <c:crossAx val="68029440"/>
        <c:crosses val="autoZero"/>
        <c:auto val="1"/>
        <c:lblAlgn val="ctr"/>
        <c:lblOffset val="100"/>
        <c:noMultiLvlLbl val="0"/>
      </c:catAx>
      <c:valAx>
        <c:axId val="6802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027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043136"/>
        <c:axId val="68044672"/>
      </c:barChart>
      <c:catAx>
        <c:axId val="68043136"/>
        <c:scaling>
          <c:orientation val="minMax"/>
        </c:scaling>
        <c:delete val="0"/>
        <c:axPos val="b"/>
        <c:majorTickMark val="out"/>
        <c:minorTickMark val="none"/>
        <c:tickLblPos val="nextTo"/>
        <c:crossAx val="68044672"/>
        <c:crosses val="autoZero"/>
        <c:auto val="1"/>
        <c:lblAlgn val="ctr"/>
        <c:lblOffset val="100"/>
        <c:noMultiLvlLbl val="0"/>
      </c:catAx>
      <c:valAx>
        <c:axId val="6804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043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3296"/>
        <c:axId val="72909184"/>
      </c:barChart>
      <c:catAx>
        <c:axId val="72903296"/>
        <c:scaling>
          <c:orientation val="minMax"/>
        </c:scaling>
        <c:delete val="0"/>
        <c:axPos val="b"/>
        <c:majorTickMark val="out"/>
        <c:minorTickMark val="none"/>
        <c:tickLblPos val="nextTo"/>
        <c:crossAx val="72909184"/>
        <c:crosses val="autoZero"/>
        <c:auto val="1"/>
        <c:lblAlgn val="ctr"/>
        <c:lblOffset val="100"/>
        <c:noMultiLvlLbl val="0"/>
      </c:catAx>
      <c:valAx>
        <c:axId val="7290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90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художественно-эчтетическое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92</c:v>
                </c:pt>
                <c:pt idx="2">
                  <c:v>85</c:v>
                </c:pt>
                <c:pt idx="3">
                  <c:v>87</c:v>
                </c:pt>
                <c:pt idx="4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художественно-эчтетическое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94</c:v>
                </c:pt>
                <c:pt idx="2">
                  <c:v>87</c:v>
                </c:pt>
                <c:pt idx="3">
                  <c:v>92</c:v>
                </c:pt>
                <c:pt idx="4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21856"/>
        <c:axId val="72923392"/>
      </c:barChart>
      <c:catAx>
        <c:axId val="7292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72923392"/>
        <c:crosses val="autoZero"/>
        <c:auto val="1"/>
        <c:lblAlgn val="ctr"/>
        <c:lblOffset val="100"/>
        <c:noMultiLvlLbl val="0"/>
      </c:catAx>
      <c:valAx>
        <c:axId val="7292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92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</c:v>
                </c:pt>
                <c:pt idx="1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08480"/>
        <c:axId val="41922560"/>
      </c:barChart>
      <c:catAx>
        <c:axId val="41908480"/>
        <c:scaling>
          <c:orientation val="minMax"/>
        </c:scaling>
        <c:delete val="0"/>
        <c:axPos val="b"/>
        <c:majorTickMark val="out"/>
        <c:minorTickMark val="none"/>
        <c:tickLblPos val="nextTo"/>
        <c:crossAx val="41922560"/>
        <c:crosses val="autoZero"/>
        <c:auto val="1"/>
        <c:lblAlgn val="ctr"/>
        <c:lblOffset val="100"/>
        <c:noMultiLvlLbl val="0"/>
      </c:catAx>
      <c:valAx>
        <c:axId val="419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908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099840"/>
        <c:axId val="42101376"/>
      </c:barChart>
      <c:catAx>
        <c:axId val="4209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42101376"/>
        <c:crosses val="autoZero"/>
        <c:auto val="1"/>
        <c:lblAlgn val="ctr"/>
        <c:lblOffset val="100"/>
        <c:noMultiLvlLbl val="0"/>
      </c:catAx>
      <c:valAx>
        <c:axId val="4210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09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50240"/>
        <c:axId val="42251776"/>
      </c:barChart>
      <c:catAx>
        <c:axId val="4225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42251776"/>
        <c:crosses val="autoZero"/>
        <c:auto val="1"/>
        <c:lblAlgn val="ctr"/>
        <c:lblOffset val="100"/>
        <c:noMultiLvlLbl val="0"/>
      </c:catAx>
      <c:valAx>
        <c:axId val="4225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5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</c:v>
                </c:pt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65216"/>
        <c:axId val="42267008"/>
      </c:barChart>
      <c:catAx>
        <c:axId val="42265216"/>
        <c:scaling>
          <c:orientation val="minMax"/>
        </c:scaling>
        <c:delete val="0"/>
        <c:axPos val="b"/>
        <c:majorTickMark val="out"/>
        <c:minorTickMark val="none"/>
        <c:tickLblPos val="nextTo"/>
        <c:crossAx val="42267008"/>
        <c:crosses val="autoZero"/>
        <c:auto val="1"/>
        <c:lblAlgn val="ctr"/>
        <c:lblOffset val="100"/>
        <c:noMultiLvlLbl val="0"/>
      </c:catAx>
      <c:valAx>
        <c:axId val="4226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65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54</c:v>
                </c:pt>
                <c:pt idx="2">
                  <c:v>52</c:v>
                </c:pt>
                <c:pt idx="3">
                  <c:v>65</c:v>
                </c:pt>
                <c:pt idx="4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</c:v>
                </c:pt>
                <c:pt idx="1">
                  <c:v>70</c:v>
                </c:pt>
                <c:pt idx="2">
                  <c:v>70</c:v>
                </c:pt>
                <c:pt idx="3">
                  <c:v>72</c:v>
                </c:pt>
                <c:pt idx="4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904576"/>
        <c:axId val="38906112"/>
      </c:barChart>
      <c:catAx>
        <c:axId val="38904576"/>
        <c:scaling>
          <c:orientation val="minMax"/>
        </c:scaling>
        <c:delete val="0"/>
        <c:axPos val="b"/>
        <c:majorTickMark val="out"/>
        <c:minorTickMark val="none"/>
        <c:tickLblPos val="nextTo"/>
        <c:crossAx val="38906112"/>
        <c:crosses val="autoZero"/>
        <c:auto val="1"/>
        <c:lblAlgn val="ctr"/>
        <c:lblOffset val="100"/>
        <c:noMultiLvlLbl val="0"/>
      </c:catAx>
      <c:valAx>
        <c:axId val="3890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90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31232"/>
        <c:axId val="42837120"/>
      </c:barChart>
      <c:catAx>
        <c:axId val="42831232"/>
        <c:scaling>
          <c:orientation val="minMax"/>
        </c:scaling>
        <c:delete val="0"/>
        <c:axPos val="b"/>
        <c:majorTickMark val="out"/>
        <c:minorTickMark val="none"/>
        <c:tickLblPos val="nextTo"/>
        <c:crossAx val="42837120"/>
        <c:crosses val="autoZero"/>
        <c:auto val="1"/>
        <c:lblAlgn val="ctr"/>
        <c:lblOffset val="100"/>
        <c:noMultiLvlLbl val="0"/>
      </c:catAx>
      <c:valAx>
        <c:axId val="4283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831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46464"/>
        <c:axId val="42848256"/>
      </c:barChart>
      <c:catAx>
        <c:axId val="4284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42848256"/>
        <c:crosses val="autoZero"/>
        <c:auto val="1"/>
        <c:lblAlgn val="ctr"/>
        <c:lblOffset val="100"/>
        <c:noMultiLvlLbl val="0"/>
      </c:catAx>
      <c:valAx>
        <c:axId val="4284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84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</c:v>
                </c:pt>
                <c:pt idx="1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212992"/>
        <c:axId val="66214528"/>
      </c:barChart>
      <c:catAx>
        <c:axId val="66212992"/>
        <c:scaling>
          <c:orientation val="minMax"/>
        </c:scaling>
        <c:delete val="0"/>
        <c:axPos val="b"/>
        <c:majorTickMark val="out"/>
        <c:minorTickMark val="none"/>
        <c:tickLblPos val="nextTo"/>
        <c:crossAx val="66214528"/>
        <c:crosses val="autoZero"/>
        <c:auto val="1"/>
        <c:lblAlgn val="ctr"/>
        <c:lblOffset val="100"/>
        <c:noMultiLvlLbl val="0"/>
      </c:catAx>
      <c:valAx>
        <c:axId val="6621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212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0.76296</cdr:x>
      <cdr:y>0.12564</cdr:y>
    </cdr:from>
    <cdr:to>
      <cdr:x>1</cdr:x>
      <cdr:y>0.91252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380975" y="14599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2025-05-02T01:42:00Z</dcterms:created>
  <dcterms:modified xsi:type="dcterms:W3CDTF">2025-05-02T02:36:00Z</dcterms:modified>
</cp:coreProperties>
</file>