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«Детский сад №111 «Дашенька» г. Улан-Удэ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40"/>
          <w:szCs w:val="40"/>
          <w:lang w:eastAsia="ru-RU"/>
        </w:rPr>
        <w:t>Рабочая программа по дополнительному образованию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48"/>
          <w:szCs w:val="48"/>
          <w:lang w:eastAsia="ru-RU"/>
        </w:rPr>
        <w:t>"Бумажные фантазии"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48"/>
          <w:szCs w:val="48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-15"/>
          <w:sz w:val="40"/>
          <w:szCs w:val="40"/>
          <w:lang w:eastAsia="ru-RU"/>
        </w:rPr>
        <w:t>Средняя группа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Составитель: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Тюрюханова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Галина Николаевна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Улан-Удэ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2023</w:t>
      </w: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</w:t>
      </w:r>
    </w:p>
    <w:tbl>
      <w:tblPr>
        <w:tblW w:w="953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  <w:gridCol w:w="198"/>
        <w:gridCol w:w="227"/>
        <w:gridCol w:w="214"/>
      </w:tblGrid>
      <w:tr w:rsidR="008148FE" w:rsidRPr="008148FE" w:rsidTr="008148FE">
        <w:trPr>
          <w:trHeight w:val="709"/>
        </w:trPr>
        <w:tc>
          <w:tcPr>
            <w:tcW w:w="9557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Оглавление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 Целевой раздел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252" w:right="-108"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1.1.Пояснительная записка……………………………………………………………..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1.2. Планируемые результаты…………………………………………………………….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2.1.Описание форм, способов, методов и средств………………………………………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 Организационный раздел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3.1.Особенности осуществления образовательного процесса………………………….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8148FE" w:rsidRPr="008148FE" w:rsidTr="008148FE">
        <w:tc>
          <w:tcPr>
            <w:tcW w:w="9073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3.2.Техника безопасности работы с бумагой и особенности используемого материала…………………………………………………………………………………….10</w:t>
            </w:r>
          </w:p>
        </w:tc>
        <w:tc>
          <w:tcPr>
            <w:tcW w:w="2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3.3. Перспективный план работы ……………………………………………………..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Список использованной литературы………………………………….....................15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</w:tr>
    </w:tbl>
    <w:p w:rsidR="008148FE" w:rsidRPr="008148FE" w:rsidRDefault="008148FE" w:rsidP="008148FE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1.ЦЕЛЕВОЙ РАЗДЕЛ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1.1. Пояснительная записка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Предлагаемая программа предназначена для реализации работы по ознакомлению детей с искусством оригами в условиях дошкольного образовательного учреждения.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словесными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совершенствует трудовые умения ребенка. Формирует культуру труда.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это еще далеко не все достоинства, которые заключает в себе волшебное искусство оригами.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программы –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ознакомление детей с искусством оригами, 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программы: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Обучающие: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Знакомить детей с основными геометрическими понятиями: круг, квадрат, треугольник, угол, сторона, вершина и т.д. и базовыми формами оригами.</w:t>
      </w:r>
      <w:proofErr w:type="gramEnd"/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Формировать умения следовать устным инструкциям.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Обучать различным приемам работы с бумагой.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Обогащать словарь ребенка специальными терминами.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Создавать композиции с изделиями, выполненными в технике оригами.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Развивающие: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внимание, память, логическое и пространственное воображения.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мелкую моторику рук и глазомер.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художественный вкус, творческие способности и фантазии детей.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пространственное воображение.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Воспитательные: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интерес к искусству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Возрастные особенности детей пятого года жизни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Восприятие становится более расчлененным.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своего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 приводит 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1.2. Планируемые результаты освоения программы: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 результате </w:t>
      </w:r>
      <w:proofErr w:type="gramStart"/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обучения по</w:t>
      </w:r>
      <w:proofErr w:type="gramEnd"/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данной программе дети: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Научатся различным приемам работы с бумагой.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Будут знать основные геометрические понятия и базовые формы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Научатся следовать устным инструкциям, создавать изделия оригами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Будут создавать композиции с изделиями, выполненными в технике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Разовьют внимание, память, мышление, пространственное воображение.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Мелкую моторику рук и глазомер, художественный вкус, творческие способности и фантазию.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Познакомятся с искусством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Овладеют навыками культуры труда.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Результативность данной программы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Воспитанники будут знать: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бумаги.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Особенности и различные виды бумаги: калька, картон, бумага для принтера, цветная бумага для ксерокса, рифленый картон, обёрточная бумага, обои.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3.Назначение бумаги и использование бумажных изделий в повседневной жизни.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Воспитанники будут уметь: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Выполнять различные манипуляции с бумагой: складывать, сворачивать, 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Овладеют практическими навыками в использовании бумажных изделий в повседневной жизни.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Освоение Рабочей программы «В стране оригами» не сопровождается проведением промежуточных и итоговой аттестации детей. При её реализации оценка индивидуального развития детей в рамках педагогической диагностики (мониторинга).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Особенности проведения педагогического мониторинга.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индивидуализации образования в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т.ч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оптимизации работы с группой детей;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самоценности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детства как важного этапа в общем развитии человека.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этим педагогический мониторинг: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содержит каких-либо оценок развития ребёнка, связанных с фиксацией образовательных достижений;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позволяет фиксировать актуальный индивидуальный профиль развития дошкольника и оценивать его динамику;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учитывает зону ближайшего развития ребёнка по каждому из направлений;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позволяет рассматривать весь период развития ребёнка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2.СОДЕРЖАТЕЛЬНЫЙ РАЗДЕЛ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2.1. Описание вариативных форм, способов, методов и средств реализации программы «Бумажные фантазии»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Форма проведения занятий: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занятия в кружке проводятся в интегрированной форме, совместная деятельность, индивидуальная работа.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Методы и приёмы: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наглядный, практический, словесный, метод сенсорного насыщения и эстетического выбора, поисковых, игровых и творческих ситуаций.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Средства: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художественный и бросовый материал, изобразительные инструменты, технические средства, ИКТ.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Принципы: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наглядност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предполагает широкое представление соответствующей изучаемому материалу наглядности: иллюстрации, образцы, схемы.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систематичности и последовательност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тематического планирования материала предполагает подачу изучаемого материала по тематическим блокам.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личностно-ориентированного общени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 процессе обучения дети выступают как активные исследователи окружающего мира вместе с педагогом,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Принцип возрастных особенностей и индивидуальных способностей.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Беседа, рассказ, сказка, загадывание загадок.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Рассматривание иллюстраций.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 образца выполнения последовательности работы.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проведения итогов реализации программы: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Составление альбома лучших работ.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выставок детских работ.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Технические навыки, прививаемые детям в процессе знакомства и изготовления оригами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Владение ножницами.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Обработка квадрата.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основ (базовых форм) оригами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Аппликативное оформление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Составление творческих композиций.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 образовательных задач Рабочей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дошкольниками.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основных образовательных задач Рабочей программы является индивидуализация образовательного процесса. В целях ее обеспечения особое внимание в рабочей программе уделяется: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поддержке интересов ребёнка со стороны взрослых, поощрению вопросов, инициативы и самостоятельности детей в различных культурных практиках;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284"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bookmarkStart w:id="0" w:name="_GoBack"/>
      <w:bookmarkEnd w:id="0"/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ОРГАНИЗАЦИОННЫЙ РАЗДЕЛ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3.1. Особенности осуществления образовательного процесса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Режим занятий: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«Бумажные фантазии» рассчитана на 6 месяцев (второе полугодие) (средняя группа). Для успешного освоения программы занятия в численность детей в группе кружка должна составлять 10 - 12 человек (по подгруппам). Занятия проводятся один раз в неделю, во второй половине дня. Продолжительность занятий 20 минут.</w:t>
      </w:r>
    </w:p>
    <w:tbl>
      <w:tblPr>
        <w:tblpPr w:leftFromText="180" w:rightFromText="180" w:vertAnchor="text"/>
        <w:tblW w:w="4850" w:type="pct"/>
        <w:tblBorders>
          <w:top w:val="outset" w:sz="8" w:space="0" w:color="666666"/>
          <w:left w:val="outset" w:sz="8" w:space="0" w:color="666666"/>
          <w:bottom w:val="outset" w:sz="8" w:space="0" w:color="666666"/>
          <w:right w:val="outset" w:sz="8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1314"/>
        <w:gridCol w:w="1595"/>
        <w:gridCol w:w="2065"/>
      </w:tblGrid>
      <w:tr w:rsidR="008148FE" w:rsidRPr="008148FE" w:rsidTr="008148FE">
        <w:trPr>
          <w:trHeight w:val="585"/>
        </w:trPr>
        <w:tc>
          <w:tcPr>
            <w:tcW w:w="2200" w:type="pct"/>
            <w:vMerge w:val="restar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550" w:type="pct"/>
            <w:gridSpan w:val="2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100" w:type="pct"/>
            <w:vMerge w:val="restar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Кол-во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детей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 группе</w:t>
            </w:r>
          </w:p>
        </w:tc>
      </w:tr>
      <w:tr w:rsidR="008148FE" w:rsidRPr="008148FE" w:rsidTr="008148FE">
        <w:trPr>
          <w:trHeight w:val="148"/>
        </w:trPr>
        <w:tc>
          <w:tcPr>
            <w:tcW w:w="0" w:type="auto"/>
            <w:vMerge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148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8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148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полгода</w:t>
            </w:r>
          </w:p>
        </w:tc>
        <w:tc>
          <w:tcPr>
            <w:tcW w:w="0" w:type="auto"/>
            <w:vMerge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148FE" w:rsidRPr="008148FE" w:rsidTr="008148FE">
        <w:trPr>
          <w:trHeight w:val="566"/>
        </w:trPr>
        <w:tc>
          <w:tcPr>
            <w:tcW w:w="22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средняя группа</w:t>
            </w:r>
          </w:p>
        </w:tc>
        <w:tc>
          <w:tcPr>
            <w:tcW w:w="7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10-12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(по подгруппам)</w:t>
            </w:r>
          </w:p>
        </w:tc>
      </w:tr>
    </w:tbl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Расписание занятий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556"/>
        <w:gridCol w:w="2524"/>
      </w:tblGrid>
      <w:tr w:rsidR="008148FE" w:rsidRPr="008148FE" w:rsidTr="008148FE"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Время</w:t>
            </w:r>
          </w:p>
        </w:tc>
      </w:tr>
      <w:tr w:rsidR="008148FE" w:rsidRPr="008148FE" w:rsidTr="008148FE"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15.00-15.20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15.20-15.40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 группа</w:t>
            </w:r>
            <w:r w:rsidRPr="008148F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E587E0A" wp14:editId="13E8156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15.40-16.00</w:t>
            </w:r>
          </w:p>
        </w:tc>
      </w:tr>
    </w:tbl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4782"/>
      </w:tblGrid>
      <w:tr w:rsidR="008148FE" w:rsidRPr="008148FE" w:rsidTr="008148FE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Организационный этап: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общая организация детей, подготовка необходимых принадлежностей.</w:t>
            </w:r>
          </w:p>
        </w:tc>
      </w:tr>
      <w:tr w:rsidR="008148FE" w:rsidRPr="008148FE" w:rsidTr="008148F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беседа, мобилизация внимания,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названия базовой формы;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действий прошлого занятия;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правил пользования ножницами, клеем, правил техники безопасности.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Физкультурная пауза</w:t>
            </w:r>
          </w:p>
        </w:tc>
      </w:tr>
      <w:tr w:rsidR="008148FE" w:rsidRPr="008148FE" w:rsidTr="008148F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 образца;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рассматривание образца, анализ (названия; форма основной детали);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правил складывания.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навыков);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самостоятельное изготовление детьми изделия по текстовому плану, технологической карте;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Заключительная часть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педагогом.</w:t>
            </w:r>
          </w:p>
        </w:tc>
      </w:tr>
    </w:tbl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3.2. Техника безопасности работы с бумагой и особенности используемого материала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работе с бумагой понадобятся ножницы, клей, кисточка; всё это надо аккуратно хранить, не размахивать ножницами, не играть ими, потому что ножницы – это режущий предмет и обращаться с ними надо осторожно.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безопасности при работе с ножницами: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Пользуйся ножницами с закругленными концами.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Храни ножницы в указанном месте в определенном положении.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При работе внимательно следи за направлением реза.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Не работай тупыми ножницами и с ослабленным шарнирным креплением.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Не держи ножницы лезвиями вверх.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Не оставляй ножницы с открытыми лезвиями.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Не режь ножницами на ходу.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Не подходи к товарищу во время работы.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Передавай товарищу закрытые ножницы кольцами вперед.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безопасности при работе с клеем: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Клей выдавливать маленькими порциями.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Пользоваться салфеткой и кисточкой.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При попадании в глаза или на одежду смыть большим количеством воды.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Кисти выбирать в зависимости от 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Для склеивания лучше применять мучной клей, хорош и ПВА, но его следует немного разбавить водой. Фигуры намазывают клеем на подстилке – картоне, газете, салфетке.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Особенности работы с бумагой: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линия среза должна быть чёткой, без зазубрин (это происходит, если тупые ножницы);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прямые линии удобнее вырезать ножницами с прямыми концами;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отрезайте бумагу по прямой линии, опускайте ей вниз, одновременно продвигая ножницы вверх;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мелкие детали и отверстия в бумаге вырезайте небольшими ножницами. Для этого сначала сделайте небольшой надрез, а затем вырезайте середину; - при работе с бумагой заботьтесь об экономии её расходования.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осле работы все обрезки бумаги собрать и сложить в коробочку – для экономии бумаги.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3.3. Перспективный план работы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Учебно-тематический план.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705"/>
        <w:gridCol w:w="1548"/>
      </w:tblGrid>
      <w:tr w:rsidR="008148FE" w:rsidRPr="008148FE" w:rsidTr="008148F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Кол-во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Занятий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с разными видами бумаги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Правила пользования материалами и инструментами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Повторение приемов складывания бумаги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(пополам и по диагонали)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Сказка квадратика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24</w:t>
            </w:r>
          </w:p>
        </w:tc>
      </w:tr>
    </w:tbl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470" w:type="dxa"/>
        <w:tblInd w:w="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073"/>
        <w:gridCol w:w="1834"/>
        <w:gridCol w:w="2369"/>
      </w:tblGrid>
      <w:tr w:rsidR="008148FE" w:rsidRPr="008148FE" w:rsidTr="008148FE">
        <w:trPr>
          <w:trHeight w:val="841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Месяц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Вид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8148FE" w:rsidRPr="008148FE" w:rsidTr="008148FE">
        <w:trPr>
          <w:trHeight w:val="548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Удивительная бумага - 1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8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Удивительная бумага - 2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со свойствами плотной бумаги на примере картона, ее особенностями, использование и применение в детском творчестве</w:t>
            </w:r>
          </w:p>
        </w:tc>
      </w:tr>
      <w:tr w:rsidR="008148FE" w:rsidRPr="008148FE" w:rsidTr="008148FE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Удивительная бумага - 3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Познакомить детей со свойствами бумаги, на примере бумаги крепа, бархатной бумаги,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гофра картона, их особенности, использование и применение в детском творчестве</w:t>
            </w:r>
          </w:p>
        </w:tc>
      </w:tr>
      <w:tr w:rsidR="008148FE" w:rsidRPr="008148FE" w:rsidTr="008148FE">
        <w:trPr>
          <w:trHeight w:val="9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 правилами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Правила пользования материалами и инструментами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правилами техники безопасности, рассказать о безопасном пользовании материалами и инструментами</w:t>
            </w:r>
          </w:p>
        </w:tc>
      </w:tr>
      <w:tr w:rsidR="008148FE" w:rsidRPr="008148FE" w:rsidTr="008148FE">
        <w:trPr>
          <w:trHeight w:val="1287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сторона квадрата, левый верхний угол, правый верхний угол, левый нижний угол, правый нижний угол</w:t>
            </w:r>
          </w:p>
        </w:tc>
      </w:tr>
      <w:tr w:rsidR="008148FE" w:rsidRPr="008148FE" w:rsidTr="008148FE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Научить детей проговаривать свои действия, используя при этом специальную терминологию. Познакомить с такими терминами как, верхний угол, нижний угол, левый угол, правый угол, левая верхняя сторона, правая верхняя сторона, левая нижняя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сторона, правая нижняя сторона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распознавать условные знаки, принятые в оригами (линия сгиба, перегнуть и разогнуть)</w:t>
            </w:r>
          </w:p>
        </w:tc>
      </w:tr>
      <w:tr w:rsidR="008148FE" w:rsidRPr="008148FE" w:rsidTr="008148FE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распознавать условные знаки, принятые в оригами (надрезать, отрезать)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99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Сказка квадратика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поделками из бумаги. Закреплять виды сгибания, научить находить линию сгиба, угол, сторону. Закрепить знания о геометрических фигурах. Развивать воображение, находчивость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Закреплять умение складывать квадрат по диагонали, хорошо проглаживать сгиб. Используя аппликацию, оформить цветочную композицию. Развивать у детей художественный вкус.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48FE" w:rsidRPr="008148FE" w:rsidTr="008148FE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Закрепить умение складывать базовую форму треугольник. Располагать получившиеся треугольники 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друг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другом начиная с большего. Развивать мелкую моторику рук, фантазию и творчество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0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знания о геометрических фигурах, умение детей складывать квадрат, получая прямоугольник и треугольник. Чётко проглаживать линии сгиба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апомнить правила безопасного пользования ножницами. После объяснения предложить самостоятельно выполнить поделку – грибочка.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 клеем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а-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яблока. Развивать мелкую моторику рук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оформлению поделки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Закрепить знания детей о фруктах и их формах. Научить находить центр квадрата, загибать уголки в одном направлении, создавая образ прямоугольника-груши. Развивать мелкую моторику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рук</w:t>
            </w:r>
          </w:p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134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right="113"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162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умение детей складывать форму треугольник, совмещать острые углы, аккуратно проглаживать линии сгиба. Вспомнить правила безопасного пользования ножницами. Украсить поделку аппликацией. Развивать внимание, творчество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251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</w:t>
            </w:r>
          </w:p>
        </w:tc>
      </w:tr>
      <w:tr w:rsidR="008148FE" w:rsidRPr="008148FE" w:rsidTr="008148FE">
        <w:trPr>
          <w:trHeight w:val="688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Оформить выставку детских работ.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Список используемой литературы: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Афонькин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 Ю. Игры с бумагой для самых маленьких. - Издательство: "Питер" , 2013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Дегтева В.Н. Оригами с детьми 3-7 лет. Методическое пособие. – М.: Мозаика-Синтез, 2012.1.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Смородкина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О.Г. Оригами. - М.: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Астрель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СПб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Сова, 2011.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Соколова С.В. Оригами для самых маленьких. - Издательство: </w:t>
      </w:r>
      <w:hyperlink r:id="rId7" w:history="1">
        <w:r w:rsidRPr="008148F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Детство-Пресс</w:t>
        </w:r>
      </w:hyperlink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2016 г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Тарабарина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Т.И. Оригами для начинающих. - Издательство: "Академия развития" , 2007.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Черенкова Е.Ф. Оригами для малышей: 200 простейших моделей.  –  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Рипол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Клссик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2006.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 – источники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2739C" w:rsidRDefault="0022739C"/>
    <w:sectPr w:rsidR="0022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FE"/>
    <w:rsid w:val="0022739C"/>
    <w:rsid w:val="00256007"/>
    <w:rsid w:val="00757835"/>
    <w:rsid w:val="008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07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Balloon Text"/>
    <w:basedOn w:val="a"/>
    <w:link w:val="af6"/>
    <w:uiPriority w:val="99"/>
    <w:semiHidden/>
    <w:unhideWhenUsed/>
    <w:rsid w:val="008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07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Balloon Text"/>
    <w:basedOn w:val="a"/>
    <w:link w:val="af6"/>
    <w:uiPriority w:val="99"/>
    <w:semiHidden/>
    <w:unhideWhenUsed/>
    <w:rsid w:val="008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37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3370</Words>
  <Characters>19214</Characters>
  <Application>Microsoft Office Word</Application>
  <DocSecurity>0</DocSecurity>
  <Lines>160</Lines>
  <Paragraphs>45</Paragraphs>
  <ScaleCrop>false</ScaleCrop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2025-01-17T01:31:00Z</dcterms:created>
  <dcterms:modified xsi:type="dcterms:W3CDTF">2025-01-17T01:36:00Z</dcterms:modified>
</cp:coreProperties>
</file>