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  и имя ребенка 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подобрать точные слова для выражения мысли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 в речи средства языковой выразительности: антонимы, синонимы, многозначные слова, метафоры, олицетворение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продолжают развиваться интонационная культура речи, фонематический слух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интонационной выразительности при чтении стихов, пересказе литературных произведений, в процессе общения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образовывать сложные слова посредством слияния основ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предложений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другими частями речи, их образование с суффиксами, глаголов с приставками, сравнительной и превосходной степени прилагательных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разные типы рассказов, пересказов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 разные типы реплик, выбирать этикетные формы в зависимости от ситуации общения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языковой выразительности, объяснительной, доказательной речи, рассуждений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осуществлять речевое планирование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замечать ошибки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термины: слово, звук, буква, предложение, гласный звук и согласный звук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интонационно выделять звуки в слове, определять их последовательность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предложения с заданным количеством слов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выделять ударение, определять количество и последовательность слов в предложении, чтение слогов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 к книге как эстетическому объекту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исполнительских умений, проявляется интерес в выборе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66–49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48–24 балла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0a35b610dbe4e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