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Действия с предметами 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сравнения по трем–пяти признакам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 навыками упорядочивания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классификации, группировки предметов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Исследовательская активность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обобщенными способами обследования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свою деятельность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познавательного характера, проводить анализ, сопоставлять и обобщать информацию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 цвете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все цвета спектра, их оттенки и тона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1.4. Представление о форме и величине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способность различать и называть геометрические фигуры и их части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1.5. Цифровые средства познания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цифровым средствам познания окружающего мира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использовании человеком цифровых средств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 порядковым счетом в пределах 10 с участием различных анализаторов, понимает независимость числа от пространственно-качественных признаков предметов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понятием «цифра», понятием о целом и части в результате деления предметов на равные части, о составе чисел из единиц в пределах пяти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выстраивать предметы по возрастанию и убыванию их размера в пределах 10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 по величине опосредованно с помощью условной мерки, развитие глазомера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четырехугольниках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выделять структуру геометрических фигур и устанавливать взаимосвязи между ними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в трехмерном пространстве от себя и другого человека, в двухмерном пространстве на листе бумаги, по схеме, плану комнаты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единицах измерения времени: сутки, неделя, месяц, год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представления о способах общения и взаимодействия с другими людьми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 стремление к реализации известных действий в игровой и трудовой деятельности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предметах искусства, их назначении, свойствах и материалах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и компьютерных средствах, их назначении и использовании человеком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 в городе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трудовых действиях людей разных профессий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назначении общественных учреждений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его названии, особенностях, достопримечательностях, памятниках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столице государства, флаге, гербе, героях Отечества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группах животных ближайшего окружения и среде их обитания: водная, наземно-воздушная, почвенная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особенностях внешнего вида и образа жизни домашних и декоративных животных, их потребностях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группировать животных по различным признакам: дикие и домашние, рыбы, птицы, млекопитающие, насекомые, земноводные, рептилии, перелетные и зимующие птицы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 и грибы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 лиственных деревьях, кустарниках, кустарничках, овощных, плодовых, цветковых растениях ближайшего окружения, комнатных растениях и их потребностях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съедобных и несъедобных грибах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признаках смены времен года: изменения температуры воздуха, почвенного покрова, осадков, состояния водоемов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сельскохозяйственной и другой деятельности человека в разные сезоны года, особенностях жизни животных и растений в разные сезоны года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атмосферных явлениях: радуга, гроза, закат, рассвет, туман, роса, ветер, облачность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4.5. Неживая природа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неживой природе как среде обитания, свойствах песка, глины, воды, камней, минералов, воздуха, об их использовании человеком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114–85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84–42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cf51b1b16c040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